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FC" w:rsidRDefault="00D729FC" w:rsidP="00D729FC">
      <w:pPr>
        <w:pStyle w:val="s74"/>
      </w:pPr>
      <w:r>
        <w:rPr>
          <w:rStyle w:val="s10"/>
        </w:rPr>
        <w:t>Как с 1 сентября изменились нормы об административной ответственности за неоплату проезда по платным дорогам</w:t>
      </w:r>
    </w:p>
    <w:p w:rsidR="00D729FC" w:rsidRDefault="00D729FC" w:rsidP="00D729FC">
      <w:pPr>
        <w:pStyle w:val="s1"/>
      </w:pPr>
      <w:hyperlink r:id="rId4" w:anchor="/document/407458475/entry/0" w:history="1">
        <w:r>
          <w:rPr>
            <w:rStyle w:val="a3"/>
          </w:rPr>
          <w:t>Федеральный закон от 31 июля 2023 г. N 405-ФЗ</w:t>
        </w:r>
      </w:hyperlink>
    </w:p>
    <w:p w:rsidR="00D729FC" w:rsidRDefault="00D729FC" w:rsidP="00D729FC">
      <w:pPr>
        <w:pStyle w:val="s1"/>
      </w:pPr>
      <w:r>
        <w:t xml:space="preserve">С 1 сентября 2024 г. правонарушения, выражающиеся в несоблюдении порядка внесения платы за проезд по платным автомобильным дорогам (участкам дорог) регионального, межмуниципального и местного значения, частным автомобильным дорогам </w:t>
      </w:r>
      <w:r>
        <w:rPr>
          <w:rStyle w:val="s10"/>
        </w:rPr>
        <w:t>выведены из-под действия</w:t>
      </w:r>
      <w:r>
        <w:t xml:space="preserve"> </w:t>
      </w:r>
      <w:hyperlink r:id="rId5" w:anchor="/document/12125267/entry/12214" w:history="1">
        <w:r>
          <w:rPr>
            <w:rStyle w:val="a3"/>
          </w:rPr>
          <w:t>ст. 12.21.4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РФ. Названная статья теперь применяется только в части нарушений порядка оплаты, совершенных в связи с проездом по платным автомобильным дорогам (участкам дорог) </w:t>
      </w:r>
      <w:r>
        <w:rPr>
          <w:rStyle w:val="s10"/>
        </w:rPr>
        <w:t>федерального значения</w:t>
      </w:r>
      <w:r>
        <w:t>.</w:t>
      </w:r>
    </w:p>
    <w:p w:rsidR="00D729FC" w:rsidRDefault="00D729FC" w:rsidP="00D729FC">
      <w:pPr>
        <w:pStyle w:val="s1"/>
      </w:pPr>
      <w:r>
        <w:t xml:space="preserve">Как ранее </w:t>
      </w:r>
      <w:hyperlink r:id="rId6" w:anchor="/document/76855413/entry/0" w:history="1">
        <w:r>
          <w:rPr>
            <w:rStyle w:val="a3"/>
          </w:rPr>
          <w:t>поясняли</w:t>
        </w:r>
      </w:hyperlink>
      <w:r>
        <w:t xml:space="preserve"> разработчики соответствующего законопроекта, целью поправок является создание условий, позволяющих субъектам РФ самостоятельно устанавливать административную ответственность за указанную категорию нарушений применительно к автомобильным дорогам регионального, межмуниципального и местного значения, а также распределение сумм штрафов между бюджетами соответствующего уровня.</w:t>
      </w:r>
    </w:p>
    <w:p w:rsidR="00D729FC" w:rsidRDefault="00D729FC" w:rsidP="00D729FC">
      <w:pPr>
        <w:pStyle w:val="s1"/>
      </w:pPr>
      <w:r>
        <w:t xml:space="preserve">Так, например, соответствующие изменения уже внесены в Кодекс </w:t>
      </w:r>
      <w:proofErr w:type="gramStart"/>
      <w:r>
        <w:t>г</w:t>
      </w:r>
      <w:proofErr w:type="gramEnd"/>
      <w:r>
        <w:t xml:space="preserve">. Москвы об административных правонарушениях. С 01.09.2024 - даты вступления </w:t>
      </w:r>
      <w:hyperlink r:id="rId7" w:anchor="/document/409179394/entry/0" w:history="1">
        <w:r>
          <w:rPr>
            <w:rStyle w:val="a3"/>
          </w:rPr>
          <w:t>поправок</w:t>
        </w:r>
      </w:hyperlink>
      <w:r>
        <w:t xml:space="preserve"> в силу - он пополнился новой </w:t>
      </w:r>
      <w:hyperlink r:id="rId8" w:anchor="/document/388521/entry/10013" w:history="1">
        <w:r>
          <w:rPr>
            <w:rStyle w:val="a3"/>
          </w:rPr>
          <w:t>статьей 10.13</w:t>
        </w:r>
      </w:hyperlink>
      <w:r>
        <w:t xml:space="preserve">, устанавливающей ответственность за несоблюдение порядка внесения платы за проезд транспортного средства по платным автомобильным дорогам общего пользования (их платным участкам). Для граждан штраф предусмотрен в размере 3 000 руб., а для юридических лиц - 10 000 руб. Если же речь идет о неоплаченном проезде грузового автомобиля или автобуса, то штраф составит 5 000 руб. для граждан и 15 000 руб. для </w:t>
      </w:r>
      <w:proofErr w:type="spellStart"/>
      <w:r>
        <w:t>юрлиц</w:t>
      </w:r>
      <w:proofErr w:type="spellEnd"/>
      <w:r>
        <w:t xml:space="preserve">. Аналогичные размеры штрафов </w:t>
      </w:r>
      <w:hyperlink r:id="rId9" w:tgtFrame="_blank" w:history="1">
        <w:r>
          <w:rPr>
            <w:rStyle w:val="a3"/>
          </w:rPr>
          <w:t>планируется</w:t>
        </w:r>
      </w:hyperlink>
      <w:r>
        <w:t xml:space="preserve"> закрепить и в </w:t>
      </w:r>
      <w:hyperlink r:id="rId10" w:anchor="/document/43135806/entry/0" w:history="1">
        <w:r>
          <w:rPr>
            <w:rStyle w:val="a3"/>
          </w:rPr>
          <w:t>Кодексе</w:t>
        </w:r>
      </w:hyperlink>
      <w:r>
        <w:t xml:space="preserve"> Московской области об административных правонарушениях. Для сравнения: штраф по </w:t>
      </w:r>
      <w:hyperlink r:id="rId11" w:anchor="/document/12125267/entry/12214" w:history="1">
        <w:r>
          <w:rPr>
            <w:rStyle w:val="a3"/>
          </w:rPr>
          <w:t>ст. 12.21.4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 составляет 1500 руб., а в случае неоплаченного проезда грузовиков и автобусов - 5 000 руб.</w:t>
      </w:r>
    </w:p>
    <w:p w:rsidR="00D729FC" w:rsidRDefault="00D729FC" w:rsidP="00D729FC">
      <w:pPr>
        <w:pStyle w:val="s1"/>
      </w:pPr>
      <w:proofErr w:type="gramStart"/>
      <w:r>
        <w:t xml:space="preserve">Предусмотрено, что на административные правонарушения, выразившиеся в несоблюдении порядка внесения платы за проезд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 (платным участкам таких дорог), предусмотренные законами субъектов РФ об административных правонарушениях, </w:t>
      </w:r>
      <w:hyperlink r:id="rId12" w:anchor="/document/12125267/entry/1221403" w:history="1">
        <w:r>
          <w:rPr>
            <w:rStyle w:val="a3"/>
          </w:rPr>
          <w:t>распространяется</w:t>
        </w:r>
      </w:hyperlink>
      <w:r>
        <w:t xml:space="preserve"> действие </w:t>
      </w:r>
      <w:hyperlink r:id="rId13" w:anchor="/document/12125267/entry/1221401" w:history="1">
        <w:r>
          <w:rPr>
            <w:rStyle w:val="a3"/>
          </w:rPr>
          <w:t>положения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 об отмене штрафа в случае внесения оплаты в течение 20 дней после вынесения постановления об</w:t>
      </w:r>
      <w:proofErr w:type="gramEnd"/>
      <w:r>
        <w:t xml:space="preserve"> АП и </w:t>
      </w:r>
      <w:hyperlink r:id="rId14" w:anchor="/document/12125267/entry/1221402" w:history="1">
        <w:r>
          <w:rPr>
            <w:rStyle w:val="a3"/>
          </w:rPr>
          <w:t>положения</w:t>
        </w:r>
      </w:hyperlink>
      <w:r>
        <w:t xml:space="preserve">, исключающего возможность повторного привлечения к ответственности в случае фиксации данного нарушения камерой два и более раза в течение суток, а также некоторые иные нормы Кодекса, например, </w:t>
      </w:r>
      <w:hyperlink r:id="rId15" w:anchor="/document/12125267/entry/302013" w:history="1">
        <w:r>
          <w:rPr>
            <w:rStyle w:val="a3"/>
          </w:rPr>
          <w:t>правило</w:t>
        </w:r>
      </w:hyperlink>
      <w:r>
        <w:t xml:space="preserve"> о льготном периоде уплаты административного штрафа с 50% "скидкой".</w:t>
      </w:r>
    </w:p>
    <w:p w:rsidR="00C57E67" w:rsidRDefault="00C57E67"/>
    <w:sectPr w:rsidR="00C57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29FC"/>
    <w:rsid w:val="00C57E67"/>
    <w:rsid w:val="00D72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D7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729FC"/>
  </w:style>
  <w:style w:type="paragraph" w:customStyle="1" w:styleId="s1">
    <w:name w:val="s_1"/>
    <w:basedOn w:val="a"/>
    <w:rsid w:val="00D7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729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13" Type="http://schemas.openxmlformats.org/officeDocument/2006/relationships/hyperlink" Target="http://10.192.0.19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12" Type="http://schemas.openxmlformats.org/officeDocument/2006/relationships/hyperlink" Target="http://10.192.0.190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15" Type="http://schemas.openxmlformats.org/officeDocument/2006/relationships/hyperlink" Target="http://10.192.0.190/" TargetMode="External"/><Relationship Id="rId10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s://mtdi.mosreg.ru/dokumenty/normotvorchestvo/antikorrupcionnaya-ekspertiza/proekt-zakona-o-vnesenii-izmenenii-v-zakon-moskovskoi-oblasti-kodeks-moskovskoi-oblasti-ob-administrativnyx-pravonaruseniyax-1" TargetMode="External"/><Relationship Id="rId14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2024-09-09T09:47:00Z</dcterms:created>
  <dcterms:modified xsi:type="dcterms:W3CDTF">2024-09-09T09:47:00Z</dcterms:modified>
</cp:coreProperties>
</file>